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FA" w:rsidRDefault="00FD20B7" w:rsidP="0070044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Saop</w:t>
      </w:r>
      <w:r>
        <w:rPr>
          <w:sz w:val="22"/>
          <w:szCs w:val="22"/>
          <w:lang w:val="sr-Latn-CS"/>
        </w:rPr>
        <w:t>štenje za javnost:</w:t>
      </w:r>
    </w:p>
    <w:p w:rsidR="00FD20B7" w:rsidRDefault="00FD20B7" w:rsidP="00700446">
      <w:pPr>
        <w:jc w:val="both"/>
        <w:rPr>
          <w:sz w:val="22"/>
          <w:szCs w:val="22"/>
          <w:lang w:val="sr-Latn-CS"/>
        </w:rPr>
      </w:pPr>
    </w:p>
    <w:p w:rsidR="00FD20B7" w:rsidRPr="00FD20B7" w:rsidRDefault="00FD20B7" w:rsidP="00700446">
      <w:pPr>
        <w:jc w:val="both"/>
        <w:rPr>
          <w:b/>
          <w:sz w:val="22"/>
          <w:szCs w:val="22"/>
          <w:lang w:val="sr-Latn-CS"/>
        </w:rPr>
      </w:pPr>
      <w:r w:rsidRPr="00FD20B7">
        <w:rPr>
          <w:b/>
          <w:sz w:val="22"/>
          <w:szCs w:val="22"/>
          <w:lang w:val="sr-Latn-CS"/>
        </w:rPr>
        <w:t>Predlozi TS za Zakon o elektronskim medijima</w:t>
      </w:r>
    </w:p>
    <w:p w:rsidR="00FD20B7" w:rsidRPr="00FD20B7" w:rsidRDefault="00FD20B7" w:rsidP="00700446">
      <w:pPr>
        <w:jc w:val="both"/>
        <w:rPr>
          <w:sz w:val="22"/>
          <w:szCs w:val="22"/>
          <w:lang w:val="sr-Latn-CS"/>
        </w:rPr>
      </w:pPr>
    </w:p>
    <w:p w:rsidR="00700446" w:rsidRDefault="001164FA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Transparentnost Srbija, ogranak međunarodne mreže Transparency International, uputila je predloge za izmene i dopune pojedinih odredaba Nacrta zakona o elektronskim medijima.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1164FA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Transparentnost je ukazala na mogu</w:t>
      </w:r>
      <w:r w:rsidR="00700446" w:rsidRPr="00700446">
        <w:rPr>
          <w:sz w:val="22"/>
          <w:szCs w:val="22"/>
        </w:rPr>
        <w:t>ć</w:t>
      </w:r>
      <w:r w:rsidRPr="00700446">
        <w:rPr>
          <w:sz w:val="22"/>
          <w:szCs w:val="22"/>
        </w:rPr>
        <w:t>nosti da se pop</w:t>
      </w:r>
      <w:r w:rsidR="00700446" w:rsidRPr="00700446">
        <w:rPr>
          <w:sz w:val="22"/>
          <w:szCs w:val="22"/>
        </w:rPr>
        <w:t>r</w:t>
      </w:r>
      <w:r w:rsidRPr="00700446">
        <w:rPr>
          <w:sz w:val="22"/>
          <w:szCs w:val="22"/>
        </w:rPr>
        <w:t>ave odredbe koje se</w:t>
      </w:r>
      <w:r w:rsidR="00700446" w:rsidRPr="00700446">
        <w:rPr>
          <w:sz w:val="22"/>
          <w:szCs w:val="22"/>
        </w:rPr>
        <w:t>, pored ostalog,</w:t>
      </w:r>
      <w:r w:rsidRPr="00700446">
        <w:rPr>
          <w:sz w:val="22"/>
          <w:szCs w:val="22"/>
        </w:rPr>
        <w:t xml:space="preserve"> tiču statusa Regulatornog tela za elektronske medije, kandidature, izbora i razrešenja članova Saveta, </w:t>
      </w:r>
      <w:r w:rsidR="00DF70C1">
        <w:rPr>
          <w:sz w:val="22"/>
          <w:szCs w:val="22"/>
        </w:rPr>
        <w:t>javnosti rada Regulatora, jasnog</w:t>
      </w:r>
      <w:r w:rsidRPr="00700446">
        <w:rPr>
          <w:sz w:val="22"/>
          <w:szCs w:val="22"/>
        </w:rPr>
        <w:t xml:space="preserve"> propisiva</w:t>
      </w:r>
      <w:r w:rsidR="00700446" w:rsidRPr="00700446">
        <w:rPr>
          <w:sz w:val="22"/>
          <w:szCs w:val="22"/>
        </w:rPr>
        <w:t>nja kriterijuma za odlučivanje.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700446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TS je, tako, predložila da se u okviru delokruga rada Regulatora propiše da to telo „</w:t>
      </w:r>
      <w:r w:rsidR="001164FA" w:rsidRPr="00700446">
        <w:rPr>
          <w:sz w:val="22"/>
          <w:szCs w:val="22"/>
        </w:rPr>
        <w:t>donosi obavezujuća uputstva za elektronske medije u vezi sa predstavljanjem i oglašavanjem organa vlasti i njihovih funkcionera, političkih subjekata i kandidata u izbornoj i referendumskoj kampanji i vrši nadzor nad sprovođenjem tih uputstava, po službenoj dužnosti i po predstavkama“</w:t>
      </w:r>
      <w:r>
        <w:rPr>
          <w:sz w:val="22"/>
          <w:szCs w:val="22"/>
        </w:rPr>
        <w:t xml:space="preserve">. 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700446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U obrazloženju je TS ukazala da je i do sada v</w:t>
      </w:r>
      <w:r w:rsidR="001164FA" w:rsidRPr="00700446">
        <w:rPr>
          <w:sz w:val="22"/>
          <w:szCs w:val="22"/>
        </w:rPr>
        <w:t xml:space="preserve">ažan segment rada RRA bilo donošenje opštih obavezujućih uputstava za emitere u vezi sa predstavljanjem i oglašavanjem tokom izborne kampanje. Ta uputstva su redovno sadržala odredbu da su emiteri koji emituju predizborni program obavezni da omoguće svim izbornim listama predstavljanje „pod istim finansijskim i tehničkim uslovima“. 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1164FA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RRA je analizirala poštovanje pojedinih odredaba Uputstva, tako što je proveravala da li je došlo do izborne promocije u zabavnom i informativnom programu i slično. Međutim, potrebno je precizirati obavezu u novom zakonu da Regulator vrši nadzor nad poštovanjem Uputstva i po službenoj dužnosti, jer to nije činjeno u pogledu finansijskih uslova pod kojima se vrši oglašavanje tokom izborne kampanje (npr. da li su svi učesnici u kampanji imali isti popust na količinu oglašavanja, da li su svima naplaćeni troškovi oglašavanja u istom vremenskom periodu).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1164FA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 xml:space="preserve">Jednako je značajno </w:t>
      </w:r>
      <w:r w:rsidR="00DF70C1">
        <w:rPr>
          <w:sz w:val="22"/>
          <w:szCs w:val="22"/>
        </w:rPr>
        <w:t>obuhvatiti</w:t>
      </w:r>
      <w:r w:rsidRPr="00700446">
        <w:rPr>
          <w:sz w:val="22"/>
          <w:szCs w:val="22"/>
        </w:rPr>
        <w:t xml:space="preserve"> pravilima pitanja koja trenutno nisu u dovoljnoj meri pokrivena, kao što su: vođenje referendumske kampanje te način predstavljanja (ili oglašavanja) organa vlasti i aktivnosti funkcionera tokom izborne kampanje, budući da se kroz ovaj vid predstavljanja može vršiti značajna promocija učesnika na izborima. </w:t>
      </w:r>
    </w:p>
    <w:p w:rsidR="00700446" w:rsidRDefault="00700446" w:rsidP="00700446">
      <w:pPr>
        <w:ind w:firstLine="720"/>
        <w:jc w:val="both"/>
        <w:rPr>
          <w:sz w:val="22"/>
          <w:szCs w:val="22"/>
        </w:rPr>
      </w:pPr>
    </w:p>
    <w:p w:rsidR="00700446" w:rsidRDefault="00700446" w:rsidP="00700446">
      <w:pPr>
        <w:ind w:firstLine="720"/>
        <w:jc w:val="both"/>
        <w:rPr>
          <w:sz w:val="22"/>
          <w:szCs w:val="22"/>
        </w:rPr>
      </w:pPr>
      <w:r w:rsidRPr="00700446">
        <w:rPr>
          <w:sz w:val="22"/>
          <w:szCs w:val="22"/>
        </w:rPr>
        <w:t>Ovaj predlog pr</w:t>
      </w:r>
      <w:r>
        <w:rPr>
          <w:sz w:val="22"/>
          <w:szCs w:val="22"/>
        </w:rPr>
        <w:t>o</w:t>
      </w:r>
      <w:r w:rsidRPr="00700446">
        <w:rPr>
          <w:sz w:val="22"/>
          <w:szCs w:val="22"/>
        </w:rPr>
        <w:t xml:space="preserve">istekao je iz direktnog iskustva koj je TS stekla tokom monitoringa izborne kampanje 2012. godine. </w:t>
      </w:r>
    </w:p>
    <w:p w:rsidR="00DF70C1" w:rsidRDefault="00DF70C1" w:rsidP="00700446">
      <w:pPr>
        <w:ind w:firstLine="720"/>
        <w:jc w:val="both"/>
        <w:rPr>
          <w:sz w:val="22"/>
          <w:szCs w:val="22"/>
          <w:lang w:val="pl-PL"/>
        </w:rPr>
      </w:pPr>
    </w:p>
    <w:p w:rsidR="00700446" w:rsidRDefault="00700446" w:rsidP="00700446">
      <w:pPr>
        <w:ind w:firstLine="720"/>
        <w:jc w:val="both"/>
        <w:rPr>
          <w:sz w:val="22"/>
          <w:szCs w:val="22"/>
          <w:lang w:val="pl-PL"/>
        </w:rPr>
      </w:pPr>
      <w:r w:rsidRPr="00700446">
        <w:rPr>
          <w:sz w:val="22"/>
          <w:szCs w:val="22"/>
          <w:lang w:val="pl-PL"/>
        </w:rPr>
        <w:t xml:space="preserve">TS je takođe predložila i da se dopune </w:t>
      </w:r>
      <w:r w:rsidR="001164FA" w:rsidRPr="00700446">
        <w:rPr>
          <w:sz w:val="22"/>
          <w:szCs w:val="22"/>
          <w:lang w:val="pl-PL"/>
        </w:rPr>
        <w:t>pravila o održavanju javne rasprave</w:t>
      </w:r>
      <w:r w:rsidR="00DF70C1">
        <w:rPr>
          <w:sz w:val="22"/>
          <w:szCs w:val="22"/>
          <w:lang w:val="pl-PL"/>
        </w:rPr>
        <w:t xml:space="preserve"> o dokumentima koje donosi regulator.</w:t>
      </w:r>
      <w:r w:rsidR="001164FA" w:rsidRPr="00700446">
        <w:rPr>
          <w:sz w:val="22"/>
          <w:szCs w:val="22"/>
          <w:lang w:val="pl-PL"/>
        </w:rPr>
        <w:t> </w:t>
      </w:r>
    </w:p>
    <w:p w:rsidR="00700446" w:rsidRDefault="00700446" w:rsidP="00700446">
      <w:pPr>
        <w:ind w:firstLine="720"/>
        <w:jc w:val="both"/>
        <w:rPr>
          <w:sz w:val="22"/>
          <w:szCs w:val="22"/>
          <w:lang w:val="pl-PL"/>
        </w:rPr>
      </w:pPr>
    </w:p>
    <w:p w:rsidR="00700446" w:rsidRDefault="00700446" w:rsidP="00700446">
      <w:pPr>
        <w:ind w:firstLine="720"/>
        <w:jc w:val="both"/>
        <w:rPr>
          <w:sz w:val="22"/>
          <w:szCs w:val="22"/>
          <w:lang w:val="pl-PL"/>
        </w:rPr>
      </w:pPr>
      <w:r w:rsidRPr="00700446">
        <w:rPr>
          <w:sz w:val="22"/>
          <w:szCs w:val="22"/>
          <w:lang w:val="pl-PL"/>
        </w:rPr>
        <w:t xml:space="preserve">Zakonom bi se, prema predlogu TS; Regulator obavezao da </w:t>
      </w:r>
      <w:r w:rsidR="001164FA" w:rsidRPr="00700446">
        <w:rPr>
          <w:sz w:val="22"/>
          <w:szCs w:val="22"/>
          <w:lang w:val="pl-PL"/>
        </w:rPr>
        <w:t>obrazloži razloge za prihvatanje ili odbijanje svakog predloga i komentara koji je dobio tokom javne rasprave a koji je formulisan kao obrazložen predlog za brisanje, izmenu ili dopunu akta o kojem se raspravlja.</w:t>
      </w:r>
    </w:p>
    <w:p w:rsidR="00700446" w:rsidRDefault="00700446" w:rsidP="00700446">
      <w:pPr>
        <w:ind w:firstLine="720"/>
        <w:jc w:val="both"/>
        <w:rPr>
          <w:sz w:val="22"/>
          <w:szCs w:val="22"/>
          <w:lang w:val="pl-PL"/>
        </w:rPr>
      </w:pPr>
    </w:p>
    <w:p w:rsidR="0034505F" w:rsidRDefault="00700446" w:rsidP="00700446">
      <w:pPr>
        <w:ind w:firstLine="720"/>
        <w:jc w:val="both"/>
        <w:rPr>
          <w:sz w:val="22"/>
          <w:szCs w:val="22"/>
          <w:lang w:val="pl-PL"/>
        </w:rPr>
      </w:pPr>
      <w:r w:rsidRPr="00700446">
        <w:rPr>
          <w:sz w:val="22"/>
          <w:szCs w:val="22"/>
          <w:lang w:val="pl-PL"/>
        </w:rPr>
        <w:lastRenderedPageBreak/>
        <w:t>Ovo su principi za koje se TS zalagao da uđu među ciljeve, mere i aktivnosti propisane Nacioonalnom strategijom za borbu protiv korupcije i Akcionim planom (a ko</w:t>
      </w:r>
      <w:r>
        <w:rPr>
          <w:sz w:val="22"/>
          <w:szCs w:val="22"/>
          <w:lang w:val="pl-PL"/>
        </w:rPr>
        <w:t>j</w:t>
      </w:r>
      <w:r w:rsidRPr="00700446">
        <w:rPr>
          <w:sz w:val="22"/>
          <w:szCs w:val="22"/>
          <w:lang w:val="pl-PL"/>
        </w:rPr>
        <w:t>i su prekršeni u samo</w:t>
      </w:r>
      <w:r>
        <w:rPr>
          <w:sz w:val="22"/>
          <w:szCs w:val="22"/>
          <w:lang w:val="pl-PL"/>
        </w:rPr>
        <w:t>m</w:t>
      </w:r>
      <w:r w:rsidRPr="00700446">
        <w:rPr>
          <w:sz w:val="22"/>
          <w:szCs w:val="22"/>
          <w:lang w:val="pl-PL"/>
        </w:rPr>
        <w:t xml:space="preserve"> postupku izrade tih dokumenata)</w:t>
      </w:r>
      <w:r w:rsidR="0034505F">
        <w:rPr>
          <w:sz w:val="22"/>
          <w:szCs w:val="22"/>
          <w:lang w:val="pl-PL"/>
        </w:rPr>
        <w:t xml:space="preserve">. </w:t>
      </w:r>
    </w:p>
    <w:p w:rsidR="00700446" w:rsidRPr="00700446" w:rsidRDefault="00700446" w:rsidP="00700446">
      <w:pPr>
        <w:jc w:val="both"/>
        <w:rPr>
          <w:sz w:val="22"/>
          <w:szCs w:val="22"/>
          <w:lang w:val="pl-PL"/>
        </w:rPr>
      </w:pPr>
    </w:p>
    <w:p w:rsidR="00700446" w:rsidRPr="00700446" w:rsidRDefault="00700446" w:rsidP="00700446">
      <w:pPr>
        <w:jc w:val="both"/>
        <w:rPr>
          <w:sz w:val="22"/>
          <w:szCs w:val="22"/>
        </w:rPr>
      </w:pPr>
      <w:smartTag w:uri="urn:schemas-microsoft-com:office:smarttags" w:element="place">
        <w:r w:rsidRPr="00700446">
          <w:rPr>
            <w:sz w:val="22"/>
            <w:szCs w:val="22"/>
          </w:rPr>
          <w:t>Beograd</w:t>
        </w:r>
      </w:smartTag>
      <w:r w:rsidRPr="00700446">
        <w:rPr>
          <w:sz w:val="22"/>
          <w:szCs w:val="22"/>
        </w:rPr>
        <w:t>, 1. novembar 2013.</w:t>
      </w:r>
    </w:p>
    <w:sectPr w:rsidR="00700446" w:rsidRPr="00700446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65" w:rsidRDefault="002A0265">
      <w:r>
        <w:separator/>
      </w:r>
    </w:p>
  </w:endnote>
  <w:endnote w:type="continuationSeparator" w:id="1">
    <w:p w:rsidR="002A0265" w:rsidRDefault="002A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894B45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65" w:rsidRDefault="002A0265">
      <w:r>
        <w:separator/>
      </w:r>
    </w:p>
  </w:footnote>
  <w:footnote w:type="continuationSeparator" w:id="1">
    <w:p w:rsidR="002A0265" w:rsidRDefault="002A0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A3409F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1D3"/>
    <w:multiLevelType w:val="hybridMultilevel"/>
    <w:tmpl w:val="401A8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9480A"/>
    <w:rsid w:val="00094829"/>
    <w:rsid w:val="000A0DD7"/>
    <w:rsid w:val="000A6379"/>
    <w:rsid w:val="000C3237"/>
    <w:rsid w:val="000E06BE"/>
    <w:rsid w:val="000F0F38"/>
    <w:rsid w:val="00104CA4"/>
    <w:rsid w:val="00115F36"/>
    <w:rsid w:val="001164FA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A0265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429EF"/>
    <w:rsid w:val="0034505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709E9"/>
    <w:rsid w:val="00475EBE"/>
    <w:rsid w:val="004923A7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A7C08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C0810"/>
    <w:rsid w:val="006D1744"/>
    <w:rsid w:val="006E32F2"/>
    <w:rsid w:val="006F63BD"/>
    <w:rsid w:val="00700446"/>
    <w:rsid w:val="00722E45"/>
    <w:rsid w:val="00724909"/>
    <w:rsid w:val="00751758"/>
    <w:rsid w:val="00757F8E"/>
    <w:rsid w:val="00775FC1"/>
    <w:rsid w:val="007834CB"/>
    <w:rsid w:val="007846BB"/>
    <w:rsid w:val="007934AE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3409F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14486"/>
    <w:rsid w:val="00C4772B"/>
    <w:rsid w:val="00C5579D"/>
    <w:rsid w:val="00C833CC"/>
    <w:rsid w:val="00C949F8"/>
    <w:rsid w:val="00CB3A62"/>
    <w:rsid w:val="00CB409A"/>
    <w:rsid w:val="00CD4422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DF70C1"/>
    <w:rsid w:val="00E307DA"/>
    <w:rsid w:val="00E35FF4"/>
    <w:rsid w:val="00E523D6"/>
    <w:rsid w:val="00EA54C2"/>
    <w:rsid w:val="00EB1D48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A0752"/>
    <w:rsid w:val="00FA5624"/>
    <w:rsid w:val="00FB1D31"/>
    <w:rsid w:val="00FC4EFC"/>
    <w:rsid w:val="00FC5CB7"/>
    <w:rsid w:val="00FD20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1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2909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dc:description/>
  <cp:lastModifiedBy>x4</cp:lastModifiedBy>
  <cp:revision>3</cp:revision>
  <cp:lastPrinted>2007-06-25T14:35:00Z</cp:lastPrinted>
  <dcterms:created xsi:type="dcterms:W3CDTF">2013-11-05T11:08:00Z</dcterms:created>
  <dcterms:modified xsi:type="dcterms:W3CDTF">2013-11-05T11:15:00Z</dcterms:modified>
</cp:coreProperties>
</file>